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5954"/>
      </w:tblGrid>
      <w:tr w:rsidR="00486769" w:rsidRPr="00486769" w:rsidTr="00486769">
        <w:trPr>
          <w:tblCellSpacing w:w="0" w:type="dxa"/>
        </w:trPr>
        <w:tc>
          <w:tcPr>
            <w:tcW w:w="3969" w:type="dxa"/>
            <w:shd w:val="clear" w:color="auto" w:fill="FFFFFF"/>
            <w:tcMar>
              <w:top w:w="0" w:type="dxa"/>
              <w:left w:w="108" w:type="dxa"/>
              <w:bottom w:w="0" w:type="dxa"/>
              <w:right w:w="108" w:type="dxa"/>
            </w:tcMar>
            <w:hideMark/>
          </w:tcPr>
          <w:p w:rsidR="00486769" w:rsidRPr="00486769" w:rsidRDefault="00486769" w:rsidP="00486769">
            <w:pPr>
              <w:spacing w:before="120" w:after="0" w:line="234" w:lineRule="atLeast"/>
              <w:jc w:val="center"/>
              <w:rPr>
                <w:rFonts w:eastAsia="Times New Roman" w:cs="Times New Roman"/>
                <w:color w:val="000000"/>
                <w:sz w:val="26"/>
                <w:szCs w:val="26"/>
              </w:rPr>
            </w:pPr>
            <w:r w:rsidRPr="00486769">
              <w:rPr>
                <w:rFonts w:eastAsia="Times New Roman" w:cs="Times New Roman"/>
                <w:b/>
                <w:bCs/>
                <w:color w:val="000000"/>
                <w:sz w:val="26"/>
                <w:szCs w:val="26"/>
              </w:rPr>
              <w:t>BỘ TÀI CHÍNH</w:t>
            </w:r>
            <w:r w:rsidRPr="00486769">
              <w:rPr>
                <w:rFonts w:eastAsia="Times New Roman" w:cs="Times New Roman"/>
                <w:b/>
                <w:bCs/>
                <w:color w:val="000000"/>
                <w:sz w:val="26"/>
                <w:szCs w:val="26"/>
                <w:lang w:val="vi-VN"/>
              </w:rPr>
              <w:br/>
              <w:t>-------</w:t>
            </w:r>
          </w:p>
        </w:tc>
        <w:tc>
          <w:tcPr>
            <w:tcW w:w="5954" w:type="dxa"/>
            <w:shd w:val="clear" w:color="auto" w:fill="FFFFFF"/>
            <w:tcMar>
              <w:top w:w="0" w:type="dxa"/>
              <w:left w:w="108" w:type="dxa"/>
              <w:bottom w:w="0" w:type="dxa"/>
              <w:right w:w="108" w:type="dxa"/>
            </w:tcMar>
            <w:hideMark/>
          </w:tcPr>
          <w:p w:rsidR="00486769" w:rsidRPr="00486769" w:rsidRDefault="00486769" w:rsidP="00486769">
            <w:pPr>
              <w:spacing w:before="120" w:after="0" w:line="234" w:lineRule="atLeast"/>
              <w:jc w:val="center"/>
              <w:rPr>
                <w:rFonts w:eastAsia="Times New Roman" w:cs="Times New Roman"/>
                <w:color w:val="000000"/>
                <w:sz w:val="26"/>
                <w:szCs w:val="26"/>
              </w:rPr>
            </w:pPr>
            <w:r w:rsidRPr="00486769">
              <w:rPr>
                <w:rFonts w:eastAsia="Times New Roman" w:cs="Times New Roman"/>
                <w:b/>
                <w:bCs/>
                <w:color w:val="000000"/>
                <w:sz w:val="26"/>
                <w:szCs w:val="26"/>
                <w:lang w:val="vi-VN"/>
              </w:rPr>
              <w:t>CỘNG HÒA XÃ HỘI CHỦ NGHĨA VIỆT NAM</w:t>
            </w:r>
            <w:r w:rsidRPr="00486769">
              <w:rPr>
                <w:rFonts w:eastAsia="Times New Roman" w:cs="Times New Roman"/>
                <w:b/>
                <w:bCs/>
                <w:color w:val="000000"/>
                <w:sz w:val="26"/>
                <w:szCs w:val="26"/>
                <w:lang w:val="vi-VN"/>
              </w:rPr>
              <w:br/>
              <w:t>Độc lập - Tự do - Hạnh phúc </w:t>
            </w:r>
            <w:r w:rsidRPr="00486769">
              <w:rPr>
                <w:rFonts w:eastAsia="Times New Roman" w:cs="Times New Roman"/>
                <w:b/>
                <w:bCs/>
                <w:color w:val="000000"/>
                <w:sz w:val="26"/>
                <w:szCs w:val="26"/>
                <w:lang w:val="vi-VN"/>
              </w:rPr>
              <w:br/>
              <w:t>---------------</w:t>
            </w:r>
          </w:p>
        </w:tc>
      </w:tr>
      <w:tr w:rsidR="00486769" w:rsidRPr="00486769" w:rsidTr="00486769">
        <w:trPr>
          <w:tblCellSpacing w:w="0" w:type="dxa"/>
        </w:trPr>
        <w:tc>
          <w:tcPr>
            <w:tcW w:w="3969" w:type="dxa"/>
            <w:shd w:val="clear" w:color="auto" w:fill="FFFFFF"/>
            <w:tcMar>
              <w:top w:w="0" w:type="dxa"/>
              <w:left w:w="108" w:type="dxa"/>
              <w:bottom w:w="0" w:type="dxa"/>
              <w:right w:w="108" w:type="dxa"/>
            </w:tcMar>
            <w:hideMark/>
          </w:tcPr>
          <w:p w:rsidR="00486769" w:rsidRPr="00486769" w:rsidRDefault="00486769" w:rsidP="00486769">
            <w:pPr>
              <w:spacing w:before="120" w:after="0" w:line="234" w:lineRule="atLeast"/>
              <w:rPr>
                <w:rFonts w:eastAsia="Times New Roman" w:cs="Times New Roman"/>
                <w:color w:val="000000"/>
                <w:szCs w:val="24"/>
              </w:rPr>
            </w:pPr>
            <w:r w:rsidRPr="00486769">
              <w:rPr>
                <w:rFonts w:eastAsia="Times New Roman" w:cs="Times New Roman"/>
                <w:color w:val="000000"/>
                <w:szCs w:val="24"/>
                <w:lang w:val="vi-VN"/>
              </w:rPr>
              <w:t>Số: </w:t>
            </w:r>
            <w:r w:rsidRPr="00486769">
              <w:rPr>
                <w:rFonts w:eastAsia="Times New Roman" w:cs="Times New Roman"/>
                <w:color w:val="000000"/>
                <w:szCs w:val="24"/>
              </w:rPr>
              <w:t>2850</w:t>
            </w:r>
            <w:r w:rsidRPr="00486769">
              <w:rPr>
                <w:rFonts w:eastAsia="Times New Roman" w:cs="Times New Roman"/>
                <w:color w:val="000000"/>
                <w:szCs w:val="24"/>
                <w:lang w:val="vi-VN"/>
              </w:rPr>
              <w:t>/BTC-QLCS</w:t>
            </w:r>
            <w:r w:rsidRPr="00486769">
              <w:rPr>
                <w:rFonts w:eastAsia="Times New Roman" w:cs="Times New Roman"/>
                <w:color w:val="000000"/>
                <w:szCs w:val="24"/>
              </w:rPr>
              <w:br/>
            </w:r>
            <w:r w:rsidRPr="00486769">
              <w:rPr>
                <w:rFonts w:eastAsia="Times New Roman" w:cs="Times New Roman"/>
                <w:i/>
                <w:iCs/>
                <w:color w:val="000000"/>
                <w:szCs w:val="24"/>
                <w:lang w:val="vi-VN"/>
              </w:rPr>
              <w:t>V/v hướng dẫn mua sắm tài sản công từ nguồn NSNN năm 2018.</w:t>
            </w:r>
          </w:p>
        </w:tc>
        <w:tc>
          <w:tcPr>
            <w:tcW w:w="5954" w:type="dxa"/>
            <w:shd w:val="clear" w:color="auto" w:fill="FFFFFF"/>
            <w:tcMar>
              <w:top w:w="0" w:type="dxa"/>
              <w:left w:w="108" w:type="dxa"/>
              <w:bottom w:w="0" w:type="dxa"/>
              <w:right w:w="108" w:type="dxa"/>
            </w:tcMar>
            <w:hideMark/>
          </w:tcPr>
          <w:p w:rsidR="00486769" w:rsidRPr="00486769" w:rsidRDefault="00486769" w:rsidP="00486769">
            <w:pPr>
              <w:spacing w:before="120" w:after="0" w:line="234" w:lineRule="atLeast"/>
              <w:jc w:val="center"/>
              <w:rPr>
                <w:rFonts w:eastAsia="Times New Roman" w:cs="Times New Roman"/>
                <w:color w:val="000000"/>
                <w:szCs w:val="24"/>
              </w:rPr>
            </w:pPr>
            <w:r w:rsidRPr="00486769">
              <w:rPr>
                <w:rFonts w:eastAsia="Times New Roman" w:cs="Times New Roman"/>
                <w:i/>
                <w:iCs/>
                <w:color w:val="000000"/>
                <w:szCs w:val="24"/>
                <w:lang w:val="vi-VN"/>
              </w:rPr>
              <w:t>Hà Nội, ngày </w:t>
            </w:r>
            <w:r w:rsidRPr="00486769">
              <w:rPr>
                <w:rFonts w:eastAsia="Times New Roman" w:cs="Times New Roman"/>
                <w:i/>
                <w:iCs/>
                <w:color w:val="000000"/>
                <w:szCs w:val="24"/>
              </w:rPr>
              <w:t>14</w:t>
            </w:r>
            <w:r w:rsidRPr="00486769">
              <w:rPr>
                <w:rFonts w:eastAsia="Times New Roman" w:cs="Times New Roman"/>
                <w:i/>
                <w:iCs/>
                <w:color w:val="000000"/>
                <w:szCs w:val="24"/>
                <w:lang w:val="vi-VN"/>
              </w:rPr>
              <w:t> tháng </w:t>
            </w:r>
            <w:r w:rsidRPr="00486769">
              <w:rPr>
                <w:rFonts w:eastAsia="Times New Roman" w:cs="Times New Roman"/>
                <w:i/>
                <w:iCs/>
                <w:color w:val="000000"/>
                <w:szCs w:val="24"/>
              </w:rPr>
              <w:t>03</w:t>
            </w:r>
            <w:r w:rsidRPr="00486769">
              <w:rPr>
                <w:rFonts w:eastAsia="Times New Roman" w:cs="Times New Roman"/>
                <w:i/>
                <w:iCs/>
                <w:color w:val="000000"/>
                <w:szCs w:val="24"/>
                <w:lang w:val="vi-VN"/>
              </w:rPr>
              <w:t> năm </w:t>
            </w:r>
            <w:r w:rsidRPr="00486769">
              <w:rPr>
                <w:rFonts w:eastAsia="Times New Roman" w:cs="Times New Roman"/>
                <w:i/>
                <w:iCs/>
                <w:color w:val="000000"/>
                <w:szCs w:val="24"/>
              </w:rPr>
              <w:t>2018</w:t>
            </w:r>
          </w:p>
        </w:tc>
      </w:tr>
    </w:tbl>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rPr>
        <w:t> </w:t>
      </w:r>
      <w:bookmarkStart w:id="0" w:name="_GoBack"/>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08"/>
        <w:gridCol w:w="7131"/>
      </w:tblGrid>
      <w:tr w:rsidR="00486769" w:rsidRPr="00486769" w:rsidTr="00486769">
        <w:trPr>
          <w:tblCellSpacing w:w="0" w:type="dxa"/>
        </w:trPr>
        <w:tc>
          <w:tcPr>
            <w:tcW w:w="2508" w:type="dxa"/>
            <w:shd w:val="clear" w:color="auto" w:fill="FFFFFF"/>
            <w:tcMar>
              <w:top w:w="0" w:type="dxa"/>
              <w:left w:w="108" w:type="dxa"/>
              <w:bottom w:w="0" w:type="dxa"/>
              <w:right w:w="108" w:type="dxa"/>
            </w:tcMar>
            <w:hideMark/>
          </w:tcPr>
          <w:p w:rsidR="00486769" w:rsidRPr="00486769" w:rsidRDefault="00486769" w:rsidP="00486769">
            <w:pPr>
              <w:spacing w:before="120" w:after="0" w:line="234" w:lineRule="atLeast"/>
              <w:jc w:val="both"/>
              <w:rPr>
                <w:rFonts w:eastAsia="Times New Roman" w:cs="Times New Roman"/>
                <w:color w:val="000000"/>
                <w:sz w:val="28"/>
                <w:szCs w:val="28"/>
              </w:rPr>
            </w:pPr>
            <w:r w:rsidRPr="00486769">
              <w:rPr>
                <w:rFonts w:eastAsia="Times New Roman" w:cs="Times New Roman"/>
                <w:b/>
                <w:bCs/>
                <w:color w:val="000000"/>
                <w:sz w:val="28"/>
                <w:szCs w:val="28"/>
                <w:lang w:val="vi-VN"/>
              </w:rPr>
              <w:t>Kính gửi:</w:t>
            </w:r>
          </w:p>
        </w:tc>
        <w:tc>
          <w:tcPr>
            <w:tcW w:w="7131" w:type="dxa"/>
            <w:shd w:val="clear" w:color="auto" w:fill="FFFFFF"/>
            <w:tcMar>
              <w:top w:w="0" w:type="dxa"/>
              <w:left w:w="108" w:type="dxa"/>
              <w:bottom w:w="0" w:type="dxa"/>
              <w:right w:w="108" w:type="dxa"/>
            </w:tcMar>
            <w:hideMark/>
          </w:tcPr>
          <w:p w:rsidR="00486769" w:rsidRDefault="00486769" w:rsidP="00486769">
            <w:pPr>
              <w:spacing w:before="120" w:after="0" w:line="234" w:lineRule="atLeast"/>
              <w:jc w:val="both"/>
              <w:rPr>
                <w:rFonts w:eastAsia="Times New Roman" w:cs="Times New Roman"/>
                <w:color w:val="000000"/>
                <w:sz w:val="28"/>
                <w:szCs w:val="28"/>
                <w:lang w:val="vi-VN"/>
              </w:rPr>
            </w:pPr>
            <w:r w:rsidRPr="00486769">
              <w:rPr>
                <w:rFonts w:eastAsia="Times New Roman" w:cs="Times New Roman"/>
                <w:color w:val="000000"/>
                <w:sz w:val="28"/>
                <w:szCs w:val="28"/>
                <w:lang w:val="vi-VN"/>
              </w:rPr>
              <w:t>- Các Bộ, cơ quan ngang Bộ, cơ quan khác ở Trung ương;</w:t>
            </w:r>
            <w:r w:rsidRPr="00486769">
              <w:rPr>
                <w:rFonts w:eastAsia="Times New Roman" w:cs="Times New Roman"/>
                <w:color w:val="000000"/>
                <w:sz w:val="28"/>
                <w:szCs w:val="28"/>
                <w:lang w:val="vi-VN"/>
              </w:rPr>
              <w:br/>
              <w:t>- Ủy ban nhân dân các tỉnh, thành phố trực thuộc Trung ương.</w:t>
            </w:r>
          </w:p>
          <w:p w:rsidR="00486769" w:rsidRPr="00486769" w:rsidRDefault="00486769" w:rsidP="00486769">
            <w:pPr>
              <w:spacing w:before="120" w:after="0" w:line="234" w:lineRule="atLeast"/>
              <w:jc w:val="both"/>
              <w:rPr>
                <w:rFonts w:eastAsia="Times New Roman" w:cs="Times New Roman"/>
                <w:color w:val="000000"/>
                <w:sz w:val="28"/>
                <w:szCs w:val="28"/>
              </w:rPr>
            </w:pPr>
          </w:p>
        </w:tc>
      </w:tr>
    </w:tbl>
    <w:p w:rsidR="00486769" w:rsidRPr="00486769" w:rsidRDefault="00486769" w:rsidP="00486769">
      <w:pPr>
        <w:shd w:val="clear" w:color="auto" w:fill="FFFFFF"/>
        <w:spacing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Thực hiện quy định tại </w:t>
      </w:r>
      <w:bookmarkStart w:id="1" w:name="dc_1"/>
      <w:r w:rsidRPr="00486769">
        <w:rPr>
          <w:rFonts w:eastAsia="Times New Roman" w:cs="Times New Roman"/>
          <w:color w:val="000000"/>
          <w:sz w:val="28"/>
          <w:szCs w:val="28"/>
          <w:lang w:val="vi-VN"/>
        </w:rPr>
        <w:t>điểm 1.3, 1.4 Khoản 1 Mục II Nghị quyết số 01/NQ-CP</w:t>
      </w:r>
      <w:bookmarkEnd w:id="1"/>
      <w:r w:rsidRPr="00486769">
        <w:rPr>
          <w:rFonts w:eastAsia="Times New Roman" w:cs="Times New Roman"/>
          <w:color w:val="000000"/>
          <w:sz w:val="28"/>
          <w:szCs w:val="28"/>
          <w:lang w:val="vi-VN"/>
        </w:rPr>
        <w:t> ngày 01/01/2018 của Chính phủ về nhiệm vụ, giải pháp chủ yếu thực hiện Kế hoạch phát triển kinh tế - xã hội và dự toán ngân sách nhà nước năm 2018; Bộ Tài chính hướng dẫn về việc mua sắm tài sản công từ nguồn ngân sách nhà nước năm 2018 như sau:</w:t>
      </w:r>
    </w:p>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1. Việc mua sắm xe ô tô:</w:t>
      </w:r>
    </w:p>
    <w:p w:rsidR="00486769" w:rsidRPr="00486769" w:rsidRDefault="00486769" w:rsidP="00486769">
      <w:pPr>
        <w:shd w:val="clear" w:color="auto" w:fill="FFFFFF"/>
        <w:spacing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a) Đối với xe ô tô phục vụ công tác của các cơ quan, tổ chức, đơn vị, Ban Quản lý dự án không thuộc quy định tại điểm b, điểm c Khoản này: Từ ngày 01/01/2018, trong khi chờ Chính phủ ban hành Nghị định quy định tiêu chuẩn, định mức sử dụng xe ô tô (thay thế Quyết định số </w:t>
      </w:r>
      <w:hyperlink r:id="rId4" w:tgtFrame="_blank" w:history="1">
        <w:r w:rsidRPr="00486769">
          <w:rPr>
            <w:rFonts w:eastAsia="Times New Roman" w:cs="Times New Roman"/>
            <w:color w:val="0E70C3"/>
            <w:sz w:val="28"/>
            <w:szCs w:val="28"/>
            <w:lang w:val="vi-VN"/>
          </w:rPr>
          <w:t>32/2015/QĐ-TTg</w:t>
        </w:r>
      </w:hyperlink>
      <w:r w:rsidRPr="00486769">
        <w:rPr>
          <w:rFonts w:eastAsia="Times New Roman" w:cs="Times New Roman"/>
          <w:color w:val="000000"/>
          <w:sz w:val="28"/>
          <w:szCs w:val="28"/>
          <w:lang w:val="vi-VN"/>
        </w:rPr>
        <w:t> ngày 04/8/2015 của Thủ tướng Chính phủ) và Nghị định quy định về tiêu chuẩn, định mức sử dụng tài sản công tại đơn vị lực lượng vũ trang nhân dân thì các cơ quan, tổ chức, đơn vị, Ban Quản lý dự án không thực hiện mua sắm xe ô tô theo tiêu chu</w:t>
      </w:r>
      <w:r w:rsidRPr="00486769">
        <w:rPr>
          <w:rFonts w:eastAsia="Times New Roman" w:cs="Times New Roman"/>
          <w:color w:val="000000"/>
          <w:sz w:val="28"/>
          <w:szCs w:val="28"/>
        </w:rPr>
        <w:t>ẩ</w:t>
      </w:r>
      <w:r w:rsidRPr="00486769">
        <w:rPr>
          <w:rFonts w:eastAsia="Times New Roman" w:cs="Times New Roman"/>
          <w:color w:val="000000"/>
          <w:sz w:val="28"/>
          <w:szCs w:val="28"/>
          <w:lang w:val="vi-VN"/>
        </w:rPr>
        <w:t>n, định mức quy định tại các Quyết định của Thủ tướng Chính phủ ban hành trước ngày 01/01/2018 (Quyết định số </w:t>
      </w:r>
      <w:hyperlink r:id="rId5" w:tgtFrame="_blank" w:history="1">
        <w:r w:rsidRPr="00486769">
          <w:rPr>
            <w:rFonts w:eastAsia="Times New Roman" w:cs="Times New Roman"/>
            <w:color w:val="0E70C3"/>
            <w:sz w:val="28"/>
            <w:szCs w:val="28"/>
            <w:lang w:val="vi-VN"/>
          </w:rPr>
          <w:t>32/2015/QĐ-TTg</w:t>
        </w:r>
      </w:hyperlink>
      <w:r w:rsidRPr="00486769">
        <w:rPr>
          <w:rFonts w:eastAsia="Times New Roman" w:cs="Times New Roman"/>
          <w:color w:val="000000"/>
          <w:sz w:val="28"/>
          <w:szCs w:val="28"/>
          <w:lang w:val="vi-VN"/>
        </w:rPr>
        <w:t> ngày 04/8/2015 quy định tiêu chuẩn, định mức và chế độ quản lý, sử dụng xe ô tô trong cơ quan nhà nước, đơn vị sự nghiệp công lập, Công ty TNHH MTV do Nhà nước nắm giữ 100% vốn Điều lệ, Quyết định số </w:t>
      </w:r>
      <w:hyperlink r:id="rId6" w:tgtFrame="_blank" w:history="1">
        <w:r w:rsidRPr="00486769">
          <w:rPr>
            <w:rFonts w:eastAsia="Times New Roman" w:cs="Times New Roman"/>
            <w:color w:val="0E70C3"/>
            <w:sz w:val="28"/>
            <w:szCs w:val="28"/>
            <w:lang w:val="vi-VN"/>
          </w:rPr>
          <w:t>54/2007/QĐ-TTg</w:t>
        </w:r>
      </w:hyperlink>
      <w:r w:rsidRPr="00486769">
        <w:rPr>
          <w:rFonts w:eastAsia="Times New Roman" w:cs="Times New Roman"/>
          <w:color w:val="000000"/>
          <w:sz w:val="28"/>
          <w:szCs w:val="28"/>
          <w:lang w:val="vi-VN"/>
        </w:rPr>
        <w:t> ngày 19/4/2007 về việc quản lý, sử dụng xe ô tô phục vụ lễ tân nhà nước thuộc Bộ Ngoại giao, Quyết định số </w:t>
      </w:r>
      <w:hyperlink r:id="rId7" w:tgtFrame="_blank" w:history="1">
        <w:r w:rsidRPr="00486769">
          <w:rPr>
            <w:rFonts w:eastAsia="Times New Roman" w:cs="Times New Roman"/>
            <w:color w:val="0E70C3"/>
            <w:sz w:val="28"/>
            <w:szCs w:val="28"/>
            <w:lang w:val="vi-VN"/>
          </w:rPr>
          <w:t>40/2014/QĐ-TTg</w:t>
        </w:r>
      </w:hyperlink>
      <w:r w:rsidRPr="00486769">
        <w:rPr>
          <w:rFonts w:eastAsia="Times New Roman" w:cs="Times New Roman"/>
          <w:color w:val="000000"/>
          <w:sz w:val="28"/>
          <w:szCs w:val="28"/>
          <w:lang w:val="vi-VN"/>
        </w:rPr>
        <w:t> ngày 15/7/2014 về tiêu chuẩn, định mức và chế độ quản lý sử dụng xe ô tô trong Công an nhân dân, Quyết định số </w:t>
      </w:r>
      <w:hyperlink r:id="rId8" w:tgtFrame="_blank" w:history="1">
        <w:r w:rsidRPr="00486769">
          <w:rPr>
            <w:rFonts w:eastAsia="Times New Roman" w:cs="Times New Roman"/>
            <w:color w:val="0E70C3"/>
            <w:sz w:val="28"/>
            <w:szCs w:val="28"/>
            <w:lang w:val="vi-VN"/>
          </w:rPr>
          <w:t>161/2008/QĐ-TTg</w:t>
        </w:r>
      </w:hyperlink>
      <w:r w:rsidRPr="00486769">
        <w:rPr>
          <w:rFonts w:eastAsia="Times New Roman" w:cs="Times New Roman"/>
          <w:color w:val="000000"/>
          <w:sz w:val="28"/>
          <w:szCs w:val="28"/>
          <w:lang w:val="vi-VN"/>
        </w:rPr>
        <w:t> ngày 04/12/2008 về tiêu chuẩn, định mức và chế độ quản lý, sử dụng xe ô tô trong các cơ quan, đơn vị thuộc Bộ Quốc phòng).</w:t>
      </w:r>
    </w:p>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Sau khi Chính phủ ban hành Nghị định quy định về tiêu chuẩn, định mức sử dụng xe ô tô và Nghị định quy định về tiêu chuẩn, định mức sử dụng tài sản công tại đơn vị lực lượng vũ trang nhân dân, các Bộ, cơ quan trung ương và địa phương thực hiện rà soát, sắp xếp lại xe ô tô hiện có của các cơ quan, tổ chức, đơn vị thuộc phạm vi quản lý; chuyển đổi công năng sử dụng xe ô tô, Điều chuyển xe ô tô từ nơi thừa sang nơi thiếu so với tiêu chuẩn, định mức, bảo đảm hiệu quả sử dụng tài sản công theo quy định; trường hợp còn thiếu xe ô tô theo tiêu chuẩn, định mức mà không có xe ô tô phù hợp đ</w:t>
      </w:r>
      <w:r w:rsidRPr="00486769">
        <w:rPr>
          <w:rFonts w:eastAsia="Times New Roman" w:cs="Times New Roman"/>
          <w:color w:val="000000"/>
          <w:sz w:val="28"/>
          <w:szCs w:val="28"/>
        </w:rPr>
        <w:t>ể </w:t>
      </w:r>
      <w:r w:rsidRPr="00486769">
        <w:rPr>
          <w:rFonts w:eastAsia="Times New Roman" w:cs="Times New Roman"/>
          <w:color w:val="000000"/>
          <w:sz w:val="28"/>
          <w:szCs w:val="28"/>
          <w:lang w:val="vi-VN"/>
        </w:rPr>
        <w:t>Điều chuy</w:t>
      </w:r>
      <w:r w:rsidRPr="00486769">
        <w:rPr>
          <w:rFonts w:eastAsia="Times New Roman" w:cs="Times New Roman"/>
          <w:color w:val="000000"/>
          <w:sz w:val="28"/>
          <w:szCs w:val="28"/>
        </w:rPr>
        <w:t>ể</w:t>
      </w:r>
      <w:r w:rsidRPr="00486769">
        <w:rPr>
          <w:rFonts w:eastAsia="Times New Roman" w:cs="Times New Roman"/>
          <w:color w:val="000000"/>
          <w:sz w:val="28"/>
          <w:szCs w:val="28"/>
          <w:lang w:val="vi-VN"/>
        </w:rPr>
        <w:t>n thì Bộ trưởng, Thủ trưởng cơ quan trung ương, cơ quan, người có thẩm quyền theo phân cấp của Bộ trưởng, thủ trưởng cơ quan trung ương, Hội đồng nhân dân cấp tỉnh quyết định việc mua xe ô tô trong phạm vi dự toán ngân sách nhà nước năm 2018 đ</w:t>
      </w:r>
      <w:r w:rsidRPr="00486769">
        <w:rPr>
          <w:rFonts w:eastAsia="Times New Roman" w:cs="Times New Roman"/>
          <w:color w:val="000000"/>
          <w:sz w:val="28"/>
          <w:szCs w:val="28"/>
        </w:rPr>
        <w:t>ượ</w:t>
      </w:r>
      <w:r w:rsidRPr="00486769">
        <w:rPr>
          <w:rFonts w:eastAsia="Times New Roman" w:cs="Times New Roman"/>
          <w:color w:val="000000"/>
          <w:sz w:val="28"/>
          <w:szCs w:val="28"/>
          <w:lang w:val="vi-VN"/>
        </w:rPr>
        <w:t>c giao và nguồn kinh phí đ</w:t>
      </w:r>
      <w:r w:rsidRPr="00486769">
        <w:rPr>
          <w:rFonts w:eastAsia="Times New Roman" w:cs="Times New Roman"/>
          <w:color w:val="000000"/>
          <w:sz w:val="28"/>
          <w:szCs w:val="28"/>
        </w:rPr>
        <w:t>ượ</w:t>
      </w:r>
      <w:r w:rsidRPr="00486769">
        <w:rPr>
          <w:rFonts w:eastAsia="Times New Roman" w:cs="Times New Roman"/>
          <w:color w:val="000000"/>
          <w:sz w:val="28"/>
          <w:szCs w:val="28"/>
          <w:lang w:val="vi-VN"/>
        </w:rPr>
        <w:t>c phép sử dụng theo quy định của pháp luật.</w:t>
      </w:r>
    </w:p>
    <w:p w:rsidR="00486769" w:rsidRPr="00486769" w:rsidRDefault="00486769" w:rsidP="00486769">
      <w:pPr>
        <w:shd w:val="clear" w:color="auto" w:fill="FFFFFF"/>
        <w:spacing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b) Đ</w:t>
      </w:r>
      <w:r w:rsidRPr="00486769">
        <w:rPr>
          <w:rFonts w:eastAsia="Times New Roman" w:cs="Times New Roman"/>
          <w:color w:val="000000"/>
          <w:sz w:val="28"/>
          <w:szCs w:val="28"/>
        </w:rPr>
        <w:t>ố</w:t>
      </w:r>
      <w:r w:rsidRPr="00486769">
        <w:rPr>
          <w:rFonts w:eastAsia="Times New Roman" w:cs="Times New Roman"/>
          <w:color w:val="000000"/>
          <w:sz w:val="28"/>
          <w:szCs w:val="28"/>
          <w:lang w:val="vi-VN"/>
        </w:rPr>
        <w:t>i với xe ô tô phục vụ công tác của cơ quan Việt Nam </w:t>
      </w:r>
      <w:r w:rsidRPr="00486769">
        <w:rPr>
          <w:rFonts w:eastAsia="Times New Roman" w:cs="Times New Roman"/>
          <w:color w:val="000000"/>
          <w:sz w:val="28"/>
          <w:szCs w:val="28"/>
        </w:rPr>
        <w:t>ở </w:t>
      </w:r>
      <w:r w:rsidRPr="00486769">
        <w:rPr>
          <w:rFonts w:eastAsia="Times New Roman" w:cs="Times New Roman"/>
          <w:color w:val="000000"/>
          <w:sz w:val="28"/>
          <w:szCs w:val="28"/>
          <w:lang w:val="vi-VN"/>
        </w:rPr>
        <w:t>nước ngoài: Đề nghị Bộ Ngoại giao, các Bộ, cơ quan trung ương, Ủy ban nhân dân cấp tỉnh chỉ đạo cơ quan, tổ chức, đơn vị thuộc phạm vi quản lý thực hiện rà soát, sắp xếp số xe ô tô hiện có theo quy định tại Nghị định số </w:t>
      </w:r>
      <w:hyperlink r:id="rId9" w:tgtFrame="_blank" w:history="1">
        <w:r w:rsidRPr="00486769">
          <w:rPr>
            <w:rFonts w:eastAsia="Times New Roman" w:cs="Times New Roman"/>
            <w:color w:val="0E70C3"/>
            <w:sz w:val="28"/>
            <w:szCs w:val="28"/>
            <w:lang w:val="vi-VN"/>
          </w:rPr>
          <w:t>166/2017/NĐ-CP</w:t>
        </w:r>
      </w:hyperlink>
      <w:r w:rsidRPr="00486769">
        <w:rPr>
          <w:rFonts w:eastAsia="Times New Roman" w:cs="Times New Roman"/>
          <w:color w:val="000000"/>
          <w:sz w:val="28"/>
          <w:szCs w:val="28"/>
          <w:lang w:val="vi-VN"/>
        </w:rPr>
        <w:t> ngày 31/12/2017 của Chính phủ quy định tiêu chu</w:t>
      </w:r>
      <w:r w:rsidRPr="00486769">
        <w:rPr>
          <w:rFonts w:eastAsia="Times New Roman" w:cs="Times New Roman"/>
          <w:color w:val="000000"/>
          <w:sz w:val="28"/>
          <w:szCs w:val="28"/>
        </w:rPr>
        <w:t>ẩ</w:t>
      </w:r>
      <w:r w:rsidRPr="00486769">
        <w:rPr>
          <w:rFonts w:eastAsia="Times New Roman" w:cs="Times New Roman"/>
          <w:color w:val="000000"/>
          <w:sz w:val="28"/>
          <w:szCs w:val="28"/>
          <w:lang w:val="vi-VN"/>
        </w:rPr>
        <w:t xml:space="preserve">n, định mức </w:t>
      </w:r>
      <w:r w:rsidRPr="00486769">
        <w:rPr>
          <w:rFonts w:eastAsia="Times New Roman" w:cs="Times New Roman"/>
          <w:color w:val="000000"/>
          <w:sz w:val="28"/>
          <w:szCs w:val="28"/>
          <w:lang w:val="vi-VN"/>
        </w:rPr>
        <w:lastRenderedPageBreak/>
        <w:t>và chế độ quản lý, sử dụng tài sản công của cơ quan Việt Nam </w:t>
      </w:r>
      <w:r w:rsidRPr="00486769">
        <w:rPr>
          <w:rFonts w:eastAsia="Times New Roman" w:cs="Times New Roman"/>
          <w:color w:val="000000"/>
          <w:sz w:val="28"/>
          <w:szCs w:val="28"/>
        </w:rPr>
        <w:t>ở </w:t>
      </w:r>
      <w:r w:rsidRPr="00486769">
        <w:rPr>
          <w:rFonts w:eastAsia="Times New Roman" w:cs="Times New Roman"/>
          <w:color w:val="000000"/>
          <w:sz w:val="28"/>
          <w:szCs w:val="28"/>
          <w:lang w:val="vi-VN"/>
        </w:rPr>
        <w:t>nước ngoài. Trường hợp còn thiếu xe so với tiêu chuẩn, định mức, Bộ trưởng, Thủ trưởng cơ quan trung ương, cơ quan, người có thẩm quyền theo phân cấp của Bộ trưởng, thủ trưởng cơ quan trung ương, Hội đ</w:t>
      </w:r>
      <w:r w:rsidRPr="00486769">
        <w:rPr>
          <w:rFonts w:eastAsia="Times New Roman" w:cs="Times New Roman"/>
          <w:color w:val="000000"/>
          <w:sz w:val="28"/>
          <w:szCs w:val="28"/>
        </w:rPr>
        <w:t>ồ</w:t>
      </w:r>
      <w:r w:rsidRPr="00486769">
        <w:rPr>
          <w:rFonts w:eastAsia="Times New Roman" w:cs="Times New Roman"/>
          <w:color w:val="000000"/>
          <w:sz w:val="28"/>
          <w:szCs w:val="28"/>
          <w:lang w:val="vi-VN"/>
        </w:rPr>
        <w:t>ng nhân dân cấp tỉnh quyết định mua xe ô tô trong phạm vi dự toán ngân sách nhà nước năm 2018 được giao và nguồn kinh phí được phép sử dụng theo quy định của pháp luật.</w:t>
      </w:r>
    </w:p>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c) Việc mua s</w:t>
      </w:r>
      <w:r w:rsidRPr="00486769">
        <w:rPr>
          <w:rFonts w:eastAsia="Times New Roman" w:cs="Times New Roman"/>
          <w:color w:val="000000"/>
          <w:sz w:val="28"/>
          <w:szCs w:val="28"/>
        </w:rPr>
        <w:t>ắ</w:t>
      </w:r>
      <w:r w:rsidRPr="00486769">
        <w:rPr>
          <w:rFonts w:eastAsia="Times New Roman" w:cs="Times New Roman"/>
          <w:color w:val="000000"/>
          <w:sz w:val="28"/>
          <w:szCs w:val="28"/>
          <w:lang w:val="vi-VN"/>
        </w:rPr>
        <w:t>m xe ô tô đối với dự án sử dụng nguồn hỗ trợ phát triển chính thức (ODA), vốn vay ưu đãi, vốn vay thương mại, viện trợ không hoàn lại trong khi chờ Chính phủ ban hành các Nghị định quy định tiêu chuẩn, định mức sử dụng xe ô tô nêu tại điểm a Khoản này:</w:t>
      </w:r>
    </w:p>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 Không sử dụng v</w:t>
      </w:r>
      <w:r w:rsidRPr="00486769">
        <w:rPr>
          <w:rFonts w:eastAsia="Times New Roman" w:cs="Times New Roman"/>
          <w:color w:val="000000"/>
          <w:sz w:val="28"/>
          <w:szCs w:val="28"/>
        </w:rPr>
        <w:t>ố</w:t>
      </w:r>
      <w:r w:rsidRPr="00486769">
        <w:rPr>
          <w:rFonts w:eastAsia="Times New Roman" w:cs="Times New Roman"/>
          <w:color w:val="000000"/>
          <w:sz w:val="28"/>
          <w:szCs w:val="28"/>
          <w:lang w:val="vi-VN"/>
        </w:rPr>
        <w:t>n vay ODA, v</w:t>
      </w:r>
      <w:r w:rsidRPr="00486769">
        <w:rPr>
          <w:rFonts w:eastAsia="Times New Roman" w:cs="Times New Roman"/>
          <w:color w:val="000000"/>
          <w:sz w:val="28"/>
          <w:szCs w:val="28"/>
        </w:rPr>
        <w:t>ố</w:t>
      </w:r>
      <w:r w:rsidRPr="00486769">
        <w:rPr>
          <w:rFonts w:eastAsia="Times New Roman" w:cs="Times New Roman"/>
          <w:color w:val="000000"/>
          <w:sz w:val="28"/>
          <w:szCs w:val="28"/>
          <w:lang w:val="vi-VN"/>
        </w:rPr>
        <w:t>n vay ưu đãi, vốn vay thương mại đ</w:t>
      </w:r>
      <w:r w:rsidRPr="00486769">
        <w:rPr>
          <w:rFonts w:eastAsia="Times New Roman" w:cs="Times New Roman"/>
          <w:color w:val="000000"/>
          <w:sz w:val="28"/>
          <w:szCs w:val="28"/>
        </w:rPr>
        <w:t>ể </w:t>
      </w:r>
      <w:r w:rsidRPr="00486769">
        <w:rPr>
          <w:rFonts w:eastAsia="Times New Roman" w:cs="Times New Roman"/>
          <w:color w:val="000000"/>
          <w:sz w:val="28"/>
          <w:szCs w:val="28"/>
          <w:lang w:val="vi-VN"/>
        </w:rPr>
        <w:t>mua sắm xe ô tô.</w:t>
      </w:r>
    </w:p>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 Đ</w:t>
      </w:r>
      <w:r w:rsidRPr="00486769">
        <w:rPr>
          <w:rFonts w:eastAsia="Times New Roman" w:cs="Times New Roman"/>
          <w:color w:val="000000"/>
          <w:sz w:val="28"/>
          <w:szCs w:val="28"/>
        </w:rPr>
        <w:t>ố</w:t>
      </w:r>
      <w:r w:rsidRPr="00486769">
        <w:rPr>
          <w:rFonts w:eastAsia="Times New Roman" w:cs="Times New Roman"/>
          <w:color w:val="000000"/>
          <w:sz w:val="28"/>
          <w:szCs w:val="28"/>
          <w:lang w:val="vi-VN"/>
        </w:rPr>
        <w:t>i với dự án viện trợ không hoàn lại của nước ngoài, trường hợp Hiệp định đã được ký kết hoặc văn kiện dự án đã được cơ quan có thẩm quyền phê duyệt có quy định cụ thể về chủng loại, số lượng, mức giá mua xe ô tô thì việc mua xe ô tô phục vụ hoạt động của dự án thực hiện theo quy định của Hiệp định đã được ký kết hoặc văn kiện dự án đã được cơ quan có th</w:t>
      </w:r>
      <w:r w:rsidRPr="00486769">
        <w:rPr>
          <w:rFonts w:eastAsia="Times New Roman" w:cs="Times New Roman"/>
          <w:color w:val="000000"/>
          <w:sz w:val="28"/>
          <w:szCs w:val="28"/>
        </w:rPr>
        <w:t>ẩ</w:t>
      </w:r>
      <w:r w:rsidRPr="00486769">
        <w:rPr>
          <w:rFonts w:eastAsia="Times New Roman" w:cs="Times New Roman"/>
          <w:color w:val="000000"/>
          <w:sz w:val="28"/>
          <w:szCs w:val="28"/>
          <w:lang w:val="vi-VN"/>
        </w:rPr>
        <w:t>m quy</w:t>
      </w:r>
      <w:r w:rsidRPr="00486769">
        <w:rPr>
          <w:rFonts w:eastAsia="Times New Roman" w:cs="Times New Roman"/>
          <w:color w:val="000000"/>
          <w:sz w:val="28"/>
          <w:szCs w:val="28"/>
        </w:rPr>
        <w:t>ề</w:t>
      </w:r>
      <w:r w:rsidRPr="00486769">
        <w:rPr>
          <w:rFonts w:eastAsia="Times New Roman" w:cs="Times New Roman"/>
          <w:color w:val="000000"/>
          <w:sz w:val="28"/>
          <w:szCs w:val="28"/>
          <w:lang w:val="vi-VN"/>
        </w:rPr>
        <w:t>n phê duyệt.</w:t>
      </w:r>
    </w:p>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 Việc mua sắm xe ô tô từ nguồn vốn đối ứng (thuộc nguồn vốn chi đầu tư) của dự án sử dụng v</w:t>
      </w:r>
      <w:r w:rsidRPr="00486769">
        <w:rPr>
          <w:rFonts w:eastAsia="Times New Roman" w:cs="Times New Roman"/>
          <w:color w:val="000000"/>
          <w:sz w:val="28"/>
          <w:szCs w:val="28"/>
        </w:rPr>
        <w:t>ố</w:t>
      </w:r>
      <w:r w:rsidRPr="00486769">
        <w:rPr>
          <w:rFonts w:eastAsia="Times New Roman" w:cs="Times New Roman"/>
          <w:color w:val="000000"/>
          <w:sz w:val="28"/>
          <w:szCs w:val="28"/>
          <w:lang w:val="vi-VN"/>
        </w:rPr>
        <w:t>n vay nước ngoài thực hiện theo điểm a Khoản này.</w:t>
      </w:r>
    </w:p>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2. Việc mua sắm tài sản công khác:</w:t>
      </w:r>
    </w:p>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a) Việc mua sắm tài sản công được thực hiện trong các trường hợp quy định tại Luật Quản lý, sử dụng tài sản công; đảm bảo mua sắm theo tiêu chuẩn, định mức đã được cơ quan, người có thẩm quyền ban hành theo quy định, kế hoạch và dự toán đã được cấp có thẩm quyền phê duyệt.</w:t>
      </w:r>
    </w:p>
    <w:p w:rsidR="00486769" w:rsidRPr="00486769" w:rsidRDefault="00486769" w:rsidP="00486769">
      <w:pPr>
        <w:shd w:val="clear" w:color="auto" w:fill="FFFFFF"/>
        <w:spacing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b) Tiêu chuẩn, định mức sử dụng máy móc, thiết bị phổ biến tại các cơ quan, tổ chức, đơn vị được thực hiện theo quy định tại Quyết định số </w:t>
      </w:r>
      <w:hyperlink r:id="rId10" w:tgtFrame="_blank" w:history="1">
        <w:r w:rsidRPr="00486769">
          <w:rPr>
            <w:rFonts w:eastAsia="Times New Roman" w:cs="Times New Roman"/>
            <w:color w:val="0E70C3"/>
            <w:sz w:val="28"/>
            <w:szCs w:val="28"/>
            <w:lang w:val="vi-VN"/>
          </w:rPr>
          <w:t>50/2017/QĐ-TTg</w:t>
        </w:r>
      </w:hyperlink>
      <w:r w:rsidRPr="00486769">
        <w:rPr>
          <w:rFonts w:eastAsia="Times New Roman" w:cs="Times New Roman"/>
          <w:color w:val="000000"/>
          <w:sz w:val="28"/>
          <w:szCs w:val="28"/>
          <w:lang w:val="vi-VN"/>
        </w:rPr>
        <w:t> ngày 31/12/2017 của Thủ tướng Chính phủ.</w:t>
      </w:r>
    </w:p>
    <w:p w:rsidR="00486769" w:rsidRPr="00486769" w:rsidRDefault="00486769" w:rsidP="00486769">
      <w:pPr>
        <w:shd w:val="clear" w:color="auto" w:fill="FFFFFF"/>
        <w:spacing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Đối với máy móc, thiết bị chuyên dùng: Căn cứ quy định tại Quyết định số </w:t>
      </w:r>
      <w:hyperlink r:id="rId11" w:tgtFrame="_blank" w:history="1">
        <w:r w:rsidRPr="00486769">
          <w:rPr>
            <w:rFonts w:eastAsia="Times New Roman" w:cs="Times New Roman"/>
            <w:color w:val="0E70C3"/>
            <w:sz w:val="28"/>
            <w:szCs w:val="28"/>
            <w:lang w:val="vi-VN"/>
          </w:rPr>
          <w:t>50/2017/QĐ-TTg</w:t>
        </w:r>
      </w:hyperlink>
      <w:r w:rsidRPr="00486769">
        <w:rPr>
          <w:rFonts w:eastAsia="Times New Roman" w:cs="Times New Roman"/>
          <w:color w:val="000000"/>
          <w:sz w:val="28"/>
          <w:szCs w:val="28"/>
          <w:lang w:val="vi-VN"/>
        </w:rPr>
        <w:t> ngay 31/12/2017 của Thủ tướng Chính phủ và tình hình thực tế, các Bộ, cơ quan trung ương, Ủy ban nhân dân cấp tỉnh xác định th</w:t>
      </w:r>
      <w:r w:rsidRPr="00486769">
        <w:rPr>
          <w:rFonts w:eastAsia="Times New Roman" w:cs="Times New Roman"/>
          <w:color w:val="000000"/>
          <w:sz w:val="28"/>
          <w:szCs w:val="28"/>
        </w:rPr>
        <w:t>ẩ</w:t>
      </w:r>
      <w:r w:rsidRPr="00486769">
        <w:rPr>
          <w:rFonts w:eastAsia="Times New Roman" w:cs="Times New Roman"/>
          <w:color w:val="000000"/>
          <w:sz w:val="28"/>
          <w:szCs w:val="28"/>
          <w:lang w:val="vi-VN"/>
        </w:rPr>
        <w:t>m quyền ban hành tiêu chuẩn, định mức sử dụng tài sản công chuyên dùng của các cơ quan, tổ chức, đơn vị thuộc phạm vi quản lý (tài sản do Bộ trưởng, Thủ trưởng cơ quan trung ương, Chủ tịch Ủy ban nhân dân cấp tỉnh ban hành tiêu chuẩn, định mức; tài sản do Thủ trưởng đơn vị sự nghiệp công lập tự bảo đảm chi thường xuyên và chi đầu tư ban hành định mức; tài sản phân cấp cho các cơ quan, tổ chức, đơn vị cấp dưới ban hành tiêu chuẩn, định mức); trên cơ sở đó, chỉ đạo xây dựng, ban hành kịp thời tiêu chuẩn, định mức sử dụng tài sản công chuyên dùng đ</w:t>
      </w:r>
      <w:r w:rsidRPr="00486769">
        <w:rPr>
          <w:rFonts w:eastAsia="Times New Roman" w:cs="Times New Roman"/>
          <w:color w:val="000000"/>
          <w:sz w:val="28"/>
          <w:szCs w:val="28"/>
        </w:rPr>
        <w:t>ể </w:t>
      </w:r>
      <w:r w:rsidRPr="00486769">
        <w:rPr>
          <w:rFonts w:eastAsia="Times New Roman" w:cs="Times New Roman"/>
          <w:color w:val="000000"/>
          <w:sz w:val="28"/>
          <w:szCs w:val="28"/>
          <w:lang w:val="vi-VN"/>
        </w:rPr>
        <w:t>làm cơ sở thực hiện việc giao, đầu tư xây dựng, mua sắm, quản lý, sử dụng, xử lý tài sản công tại cơ quan, tổ chức, đơn vị thuộc phạm vi quản lý và kiểm soát chi của Kho bạc Nhà nước.</w:t>
      </w:r>
    </w:p>
    <w:p w:rsidR="00486769" w:rsidRPr="00486769" w:rsidRDefault="00486769" w:rsidP="00486769">
      <w:pPr>
        <w:shd w:val="clear" w:color="auto" w:fill="FFFFFF"/>
        <w:spacing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Trường hợp các Bộ, cơ quan trung ương, địa phương đã ban hành tiêu chuẩn, định mức sử dụng máy móc, thiết bị chuyên dùng theo Quyết định số </w:t>
      </w:r>
      <w:hyperlink r:id="rId12" w:tgtFrame="_blank" w:history="1">
        <w:r w:rsidRPr="00486769">
          <w:rPr>
            <w:rFonts w:eastAsia="Times New Roman" w:cs="Times New Roman"/>
            <w:color w:val="0E70C3"/>
            <w:sz w:val="28"/>
            <w:szCs w:val="28"/>
            <w:lang w:val="vi-VN"/>
          </w:rPr>
          <w:t>58/2015/QĐ-TTg</w:t>
        </w:r>
      </w:hyperlink>
      <w:r w:rsidRPr="00486769">
        <w:rPr>
          <w:rFonts w:eastAsia="Times New Roman" w:cs="Times New Roman"/>
          <w:color w:val="000000"/>
          <w:sz w:val="28"/>
          <w:szCs w:val="28"/>
          <w:lang w:val="vi-VN"/>
        </w:rPr>
        <w:t> ngày 17/11/2015 của Thủ tướng Chính phủ bảo đảm phù hợp với quy định việc ban hành tiêu chuẩn, định mức sử dụng máy móc, thiết bị chuyên dùng quy định tại Quyết định số </w:t>
      </w:r>
      <w:hyperlink r:id="rId13" w:tgtFrame="_blank" w:history="1">
        <w:r w:rsidRPr="00486769">
          <w:rPr>
            <w:rFonts w:eastAsia="Times New Roman" w:cs="Times New Roman"/>
            <w:color w:val="0E70C3"/>
            <w:sz w:val="28"/>
            <w:szCs w:val="28"/>
            <w:lang w:val="vi-VN"/>
          </w:rPr>
          <w:t>50/2017/QĐ-TTg</w:t>
        </w:r>
      </w:hyperlink>
      <w:r w:rsidRPr="00486769">
        <w:rPr>
          <w:rFonts w:eastAsia="Times New Roman" w:cs="Times New Roman"/>
          <w:color w:val="000000"/>
          <w:sz w:val="28"/>
          <w:szCs w:val="28"/>
          <w:lang w:val="vi-VN"/>
        </w:rPr>
        <w:t> ngày 31/12/2017 của Thủ tướng Chính phủ thì tiếp tục thực hiện theo tiêu chu</w:t>
      </w:r>
      <w:r w:rsidRPr="00486769">
        <w:rPr>
          <w:rFonts w:eastAsia="Times New Roman" w:cs="Times New Roman"/>
          <w:color w:val="000000"/>
          <w:sz w:val="28"/>
          <w:szCs w:val="28"/>
        </w:rPr>
        <w:t>ẩ</w:t>
      </w:r>
      <w:r w:rsidRPr="00486769">
        <w:rPr>
          <w:rFonts w:eastAsia="Times New Roman" w:cs="Times New Roman"/>
          <w:color w:val="000000"/>
          <w:sz w:val="28"/>
          <w:szCs w:val="28"/>
          <w:lang w:val="vi-VN"/>
        </w:rPr>
        <w:t xml:space="preserve">n, định mức đã ban hành. Trong trường hợp này, các Bộ, cơ quan trung ương, Ủy ban nhân dân cấp tỉnh có văn bản thông báo cho các cơ quan, tổ chức, đơn vị thuộc phạm vi quản lý được biết </w:t>
      </w:r>
      <w:r w:rsidRPr="00486769">
        <w:rPr>
          <w:rFonts w:eastAsia="Times New Roman" w:cs="Times New Roman"/>
          <w:color w:val="000000"/>
          <w:sz w:val="28"/>
          <w:szCs w:val="28"/>
          <w:lang w:val="vi-VN"/>
        </w:rPr>
        <w:lastRenderedPageBreak/>
        <w:t>và gửi Kho bạc nhà nước nơi các cơ quan, tổ chức, đơn vị thuộc phạm vi quản lý giao dịch đ</w:t>
      </w:r>
      <w:r w:rsidRPr="00486769">
        <w:rPr>
          <w:rFonts w:eastAsia="Times New Roman" w:cs="Times New Roman"/>
          <w:color w:val="000000"/>
          <w:sz w:val="28"/>
          <w:szCs w:val="28"/>
        </w:rPr>
        <w:t>ể </w:t>
      </w:r>
      <w:r w:rsidRPr="00486769">
        <w:rPr>
          <w:rFonts w:eastAsia="Times New Roman" w:cs="Times New Roman"/>
          <w:color w:val="000000"/>
          <w:sz w:val="28"/>
          <w:szCs w:val="28"/>
          <w:lang w:val="vi-VN"/>
        </w:rPr>
        <w:t>có cơ sở thực hiện việc kiểm soát chi mua s</w:t>
      </w:r>
      <w:r w:rsidRPr="00486769">
        <w:rPr>
          <w:rFonts w:eastAsia="Times New Roman" w:cs="Times New Roman"/>
          <w:color w:val="000000"/>
          <w:sz w:val="28"/>
          <w:szCs w:val="28"/>
        </w:rPr>
        <w:t>ắ</w:t>
      </w:r>
      <w:r w:rsidRPr="00486769">
        <w:rPr>
          <w:rFonts w:eastAsia="Times New Roman" w:cs="Times New Roman"/>
          <w:color w:val="000000"/>
          <w:sz w:val="28"/>
          <w:szCs w:val="28"/>
          <w:lang w:val="vi-VN"/>
        </w:rPr>
        <w:t>m.</w:t>
      </w:r>
    </w:p>
    <w:p w:rsidR="00486769" w:rsidRPr="00486769" w:rsidRDefault="00486769" w:rsidP="00486769">
      <w:pPr>
        <w:shd w:val="clear" w:color="auto" w:fill="FFFFFF"/>
        <w:spacing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3. Về việc mua sắm tập trung năm 2018: Không thực hiện mua sắm tập trung cấp quốc gia đối với tài sản (trừ thuốc). Việc mua s</w:t>
      </w:r>
      <w:r w:rsidRPr="00486769">
        <w:rPr>
          <w:rFonts w:eastAsia="Times New Roman" w:cs="Times New Roman"/>
          <w:color w:val="000000"/>
          <w:sz w:val="28"/>
          <w:szCs w:val="28"/>
        </w:rPr>
        <w:t>ắ</w:t>
      </w:r>
      <w:r w:rsidRPr="00486769">
        <w:rPr>
          <w:rFonts w:eastAsia="Times New Roman" w:cs="Times New Roman"/>
          <w:color w:val="000000"/>
          <w:sz w:val="28"/>
          <w:szCs w:val="28"/>
          <w:lang w:val="vi-VN"/>
        </w:rPr>
        <w:t>m tập trung cấp Bộ, cơ quan trung ương, cấp tỉnh và trách nhiệm kiểm soát chi, hồ sơ kiểm soát chi mua sắm tập trung thực hiện theo quy định tại Nghị định số </w:t>
      </w:r>
      <w:hyperlink r:id="rId14" w:tgtFrame="_blank" w:history="1">
        <w:r w:rsidRPr="00486769">
          <w:rPr>
            <w:rFonts w:eastAsia="Times New Roman" w:cs="Times New Roman"/>
            <w:color w:val="0E70C3"/>
            <w:sz w:val="28"/>
            <w:szCs w:val="28"/>
            <w:lang w:val="vi-VN"/>
          </w:rPr>
          <w:t>151/2017/NĐ-CP</w:t>
        </w:r>
      </w:hyperlink>
      <w:r w:rsidRPr="00486769">
        <w:rPr>
          <w:rFonts w:eastAsia="Times New Roman" w:cs="Times New Roman"/>
          <w:color w:val="000000"/>
          <w:sz w:val="28"/>
          <w:szCs w:val="28"/>
          <w:lang w:val="vi-VN"/>
        </w:rPr>
        <w:t> ngày 26/12/2017 của Chính phủ. Đề nghị các Bộ, cơ quan trung ương, Ủy ban nhân dân cấp tỉnh gửi danh Mục mua s</w:t>
      </w:r>
      <w:r w:rsidRPr="00486769">
        <w:rPr>
          <w:rFonts w:eastAsia="Times New Roman" w:cs="Times New Roman"/>
          <w:color w:val="000000"/>
          <w:sz w:val="28"/>
          <w:szCs w:val="28"/>
        </w:rPr>
        <w:t>ắ</w:t>
      </w:r>
      <w:r w:rsidRPr="00486769">
        <w:rPr>
          <w:rFonts w:eastAsia="Times New Roman" w:cs="Times New Roman"/>
          <w:color w:val="000000"/>
          <w:sz w:val="28"/>
          <w:szCs w:val="28"/>
          <w:lang w:val="vi-VN"/>
        </w:rPr>
        <w:t>m tập trung tới Kho bạc Nhà nước đ</w:t>
      </w:r>
      <w:r w:rsidRPr="00486769">
        <w:rPr>
          <w:rFonts w:eastAsia="Times New Roman" w:cs="Times New Roman"/>
          <w:color w:val="000000"/>
          <w:sz w:val="28"/>
          <w:szCs w:val="28"/>
        </w:rPr>
        <w:t>ể </w:t>
      </w:r>
      <w:r w:rsidRPr="00486769">
        <w:rPr>
          <w:rFonts w:eastAsia="Times New Roman" w:cs="Times New Roman"/>
          <w:color w:val="000000"/>
          <w:sz w:val="28"/>
          <w:szCs w:val="28"/>
          <w:lang w:val="vi-VN"/>
        </w:rPr>
        <w:t>thực hiện việc kiểm soát chi mua sắm tài sản theo đúng quy định.</w:t>
      </w:r>
    </w:p>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4. Trách nhiệm của các Bộ, ngành và địa phương:</w:t>
      </w:r>
    </w:p>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a) Các Bộ, ngành và địa phương chỉ đạo các cơ quan, tổ chức, đơn vị thuộc phạm vi quản lý thực hiện mua sắm tài sản theo đúng tiêu chu</w:t>
      </w:r>
      <w:r w:rsidRPr="00486769">
        <w:rPr>
          <w:rFonts w:eastAsia="Times New Roman" w:cs="Times New Roman"/>
          <w:color w:val="000000"/>
          <w:sz w:val="28"/>
          <w:szCs w:val="28"/>
        </w:rPr>
        <w:t>ẩ</w:t>
      </w:r>
      <w:r w:rsidRPr="00486769">
        <w:rPr>
          <w:rFonts w:eastAsia="Times New Roman" w:cs="Times New Roman"/>
          <w:color w:val="000000"/>
          <w:sz w:val="28"/>
          <w:szCs w:val="28"/>
          <w:lang w:val="vi-VN"/>
        </w:rPr>
        <w:t>n, định mức và chế độ hiện hành, triệt để tiết kiệm, hiệu quả, phù hợp với tính chất công việc, phù hợp với khả năng của ngân sách nhà nước, đặc biệt là các tài sản có giá trị lớn.</w:t>
      </w:r>
    </w:p>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Trình tự, thủ tục mua sắm tài sản công phải đảm bảo thực hiện theo quy định của pháp luật về quản lý, sử dụng tài sản công, pháp luật về đấu th</w:t>
      </w:r>
      <w:r w:rsidRPr="00486769">
        <w:rPr>
          <w:rFonts w:eastAsia="Times New Roman" w:cs="Times New Roman"/>
          <w:color w:val="000000"/>
          <w:sz w:val="28"/>
          <w:szCs w:val="28"/>
        </w:rPr>
        <w:t>ầ</w:t>
      </w:r>
      <w:r w:rsidRPr="00486769">
        <w:rPr>
          <w:rFonts w:eastAsia="Times New Roman" w:cs="Times New Roman"/>
          <w:color w:val="000000"/>
          <w:sz w:val="28"/>
          <w:szCs w:val="28"/>
          <w:lang w:val="vi-VN"/>
        </w:rPr>
        <w:t>u; đảm bảo tiết kiệm, hiệu quả. Tài sản sau khi mua s</w:t>
      </w:r>
      <w:r w:rsidRPr="00486769">
        <w:rPr>
          <w:rFonts w:eastAsia="Times New Roman" w:cs="Times New Roman"/>
          <w:color w:val="000000"/>
          <w:sz w:val="28"/>
          <w:szCs w:val="28"/>
        </w:rPr>
        <w:t>ắ</w:t>
      </w:r>
      <w:r w:rsidRPr="00486769">
        <w:rPr>
          <w:rFonts w:eastAsia="Times New Roman" w:cs="Times New Roman"/>
          <w:color w:val="000000"/>
          <w:sz w:val="28"/>
          <w:szCs w:val="28"/>
          <w:lang w:val="vi-VN"/>
        </w:rPr>
        <w:t>m phải hạch toán, báo cáo và quản lý, sử dụng theo đúng quy định của pháp luật về quản lý, sử dụng tài sản công.</w:t>
      </w:r>
    </w:p>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Bộ trưởng, Thủ trưởng cơ quan trung ương, cơ quan, người có thẩm quyền theo phân cấp của Bộ trưởng, thủ trưởng cơ quan trung ương, Hội đ</w:t>
      </w:r>
      <w:r w:rsidRPr="00486769">
        <w:rPr>
          <w:rFonts w:eastAsia="Times New Roman" w:cs="Times New Roman"/>
          <w:color w:val="000000"/>
          <w:sz w:val="28"/>
          <w:szCs w:val="28"/>
        </w:rPr>
        <w:t>ồ</w:t>
      </w:r>
      <w:r w:rsidRPr="00486769">
        <w:rPr>
          <w:rFonts w:eastAsia="Times New Roman" w:cs="Times New Roman"/>
          <w:color w:val="000000"/>
          <w:sz w:val="28"/>
          <w:szCs w:val="28"/>
          <w:lang w:val="vi-VN"/>
        </w:rPr>
        <w:t>ng nhân dân cấp tỉnh quyết định việc mua sắm theo thẩm quyền và chịu trách nhiệm trước pháp luật về quyết định của mình.</w:t>
      </w:r>
    </w:p>
    <w:p w:rsidR="00486769" w:rsidRPr="00486769" w:rsidRDefault="00486769" w:rsidP="00486769">
      <w:pPr>
        <w:shd w:val="clear" w:color="auto" w:fill="FFFFFF"/>
        <w:spacing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b) Kho bạc nhà nước chỉ đạo Kho bạc nhà nước các cấp thực hiện kiểm soát chi ngân sách nhà nước cho việc mua sắm tài sản công theo đúng tinh thần tại Nghị quyết số</w:t>
      </w:r>
      <w:hyperlink r:id="rId15" w:tgtFrame="_blank" w:history="1">
        <w:r w:rsidRPr="00486769">
          <w:rPr>
            <w:rFonts w:eastAsia="Times New Roman" w:cs="Times New Roman"/>
            <w:color w:val="0E70C3"/>
            <w:sz w:val="28"/>
            <w:szCs w:val="28"/>
            <w:lang w:val="vi-VN"/>
          </w:rPr>
          <w:t> 01/NQ-CP</w:t>
        </w:r>
      </w:hyperlink>
      <w:r w:rsidRPr="00486769">
        <w:rPr>
          <w:rFonts w:eastAsia="Times New Roman" w:cs="Times New Roman"/>
          <w:color w:val="000000"/>
          <w:sz w:val="28"/>
          <w:szCs w:val="28"/>
          <w:lang w:val="vi-VN"/>
        </w:rPr>
        <w:t> ngày 01/01/2018 của Chính phủ, quy định của pháp luật có liên quan và hướng dẫn tại Công văn này.</w:t>
      </w:r>
    </w:p>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Trong quá trình thực hiện, nếu phát sinh khó khăn vướng mắc, đề nghị các cơ quan, tổ chức, đơn vị phản ánh kịp thời về Bộ Tài chính đ</w:t>
      </w:r>
      <w:r w:rsidRPr="00486769">
        <w:rPr>
          <w:rFonts w:eastAsia="Times New Roman" w:cs="Times New Roman"/>
          <w:color w:val="000000"/>
          <w:sz w:val="28"/>
          <w:szCs w:val="28"/>
        </w:rPr>
        <w:t>ể </w:t>
      </w:r>
      <w:r w:rsidRPr="00486769">
        <w:rPr>
          <w:rFonts w:eastAsia="Times New Roman" w:cs="Times New Roman"/>
          <w:color w:val="000000"/>
          <w:sz w:val="28"/>
          <w:szCs w:val="28"/>
          <w:lang w:val="vi-VN"/>
        </w:rPr>
        <w:t>phối hợp xử lý./.</w:t>
      </w:r>
    </w:p>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86769" w:rsidRPr="00486769" w:rsidTr="00486769">
        <w:trPr>
          <w:tblCellSpacing w:w="0" w:type="dxa"/>
        </w:trPr>
        <w:tc>
          <w:tcPr>
            <w:tcW w:w="4428" w:type="dxa"/>
            <w:shd w:val="clear" w:color="auto" w:fill="FFFFFF"/>
            <w:tcMar>
              <w:top w:w="0" w:type="dxa"/>
              <w:left w:w="108" w:type="dxa"/>
              <w:bottom w:w="0" w:type="dxa"/>
              <w:right w:w="108" w:type="dxa"/>
            </w:tcMar>
            <w:hideMark/>
          </w:tcPr>
          <w:p w:rsidR="00486769" w:rsidRPr="00486769" w:rsidRDefault="00486769" w:rsidP="00486769">
            <w:pPr>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lang w:val="vi-VN"/>
              </w:rPr>
              <w:t> </w:t>
            </w:r>
          </w:p>
          <w:p w:rsidR="00486769" w:rsidRPr="00486769" w:rsidRDefault="00486769" w:rsidP="00486769">
            <w:pPr>
              <w:spacing w:before="120" w:after="0" w:line="234" w:lineRule="atLeast"/>
              <w:jc w:val="both"/>
              <w:rPr>
                <w:rFonts w:eastAsia="Times New Roman" w:cs="Times New Roman"/>
                <w:color w:val="000000"/>
                <w:sz w:val="28"/>
                <w:szCs w:val="28"/>
              </w:rPr>
            </w:pPr>
            <w:r w:rsidRPr="00486769">
              <w:rPr>
                <w:rFonts w:eastAsia="Times New Roman" w:cs="Times New Roman"/>
                <w:b/>
                <w:bCs/>
                <w:i/>
                <w:iCs/>
                <w:color w:val="000000"/>
                <w:sz w:val="28"/>
                <w:szCs w:val="28"/>
                <w:lang w:val="vi-VN"/>
              </w:rPr>
              <w:t>Nơi nhận:</w:t>
            </w:r>
            <w:r w:rsidRPr="00486769">
              <w:rPr>
                <w:rFonts w:eastAsia="Times New Roman" w:cs="Times New Roman"/>
                <w:b/>
                <w:bCs/>
                <w:i/>
                <w:iCs/>
                <w:color w:val="000000"/>
                <w:sz w:val="28"/>
                <w:szCs w:val="28"/>
                <w:lang w:val="vi-VN"/>
              </w:rPr>
              <w:br/>
            </w:r>
            <w:r w:rsidRPr="00486769">
              <w:rPr>
                <w:rFonts w:eastAsia="Times New Roman" w:cs="Times New Roman"/>
                <w:color w:val="000000"/>
                <w:sz w:val="28"/>
                <w:szCs w:val="28"/>
                <w:lang w:val="vi-VN"/>
              </w:rPr>
              <w:t>- Như trên;</w:t>
            </w:r>
            <w:r w:rsidRPr="00486769">
              <w:rPr>
                <w:rFonts w:eastAsia="Times New Roman" w:cs="Times New Roman"/>
                <w:color w:val="000000"/>
                <w:sz w:val="28"/>
                <w:szCs w:val="28"/>
                <w:lang w:val="vi-VN"/>
              </w:rPr>
              <w:br/>
              <w:t>- Sở TC, KBNN các tỉnh (TP) trực thuộc TW;</w:t>
            </w:r>
            <w:r w:rsidRPr="00486769">
              <w:rPr>
                <w:rFonts w:eastAsia="Times New Roman" w:cs="Times New Roman"/>
                <w:color w:val="000000"/>
                <w:sz w:val="28"/>
                <w:szCs w:val="28"/>
                <w:lang w:val="vi-VN"/>
              </w:rPr>
              <w:br/>
              <w:t>- Các đơn vị thuộc Bộ Tài chính;</w:t>
            </w:r>
            <w:r w:rsidRPr="00486769">
              <w:rPr>
                <w:rFonts w:eastAsia="Times New Roman" w:cs="Times New Roman"/>
                <w:color w:val="000000"/>
                <w:sz w:val="28"/>
                <w:szCs w:val="28"/>
                <w:lang w:val="vi-VN"/>
              </w:rPr>
              <w:br/>
              <w:t>- Lưu VT, QLCS.</w:t>
            </w:r>
          </w:p>
        </w:tc>
        <w:tc>
          <w:tcPr>
            <w:tcW w:w="4428" w:type="dxa"/>
            <w:shd w:val="clear" w:color="auto" w:fill="FFFFFF"/>
            <w:tcMar>
              <w:top w:w="0" w:type="dxa"/>
              <w:left w:w="108" w:type="dxa"/>
              <w:bottom w:w="0" w:type="dxa"/>
              <w:right w:w="108" w:type="dxa"/>
            </w:tcMar>
            <w:hideMark/>
          </w:tcPr>
          <w:p w:rsidR="00486769" w:rsidRPr="00486769" w:rsidRDefault="00486769" w:rsidP="00486769">
            <w:pPr>
              <w:spacing w:before="120" w:after="0" w:line="234" w:lineRule="atLeast"/>
              <w:jc w:val="both"/>
              <w:rPr>
                <w:rFonts w:eastAsia="Times New Roman" w:cs="Times New Roman"/>
                <w:color w:val="000000"/>
                <w:sz w:val="28"/>
                <w:szCs w:val="28"/>
              </w:rPr>
            </w:pPr>
            <w:r w:rsidRPr="00486769">
              <w:rPr>
                <w:rFonts w:eastAsia="Times New Roman" w:cs="Times New Roman"/>
                <w:b/>
                <w:bCs/>
                <w:color w:val="000000"/>
                <w:sz w:val="28"/>
                <w:szCs w:val="28"/>
              </w:rPr>
              <w:t>KT. BỘ TRƯỞNG</w:t>
            </w:r>
            <w:r w:rsidRPr="00486769">
              <w:rPr>
                <w:rFonts w:eastAsia="Times New Roman" w:cs="Times New Roman"/>
                <w:b/>
                <w:bCs/>
                <w:color w:val="000000"/>
                <w:sz w:val="28"/>
                <w:szCs w:val="28"/>
              </w:rPr>
              <w:br/>
              <w:t>THỨ TRƯỞNG</w:t>
            </w:r>
            <w:r w:rsidRPr="00486769">
              <w:rPr>
                <w:rFonts w:eastAsia="Times New Roman" w:cs="Times New Roman"/>
                <w:b/>
                <w:bCs/>
                <w:color w:val="000000"/>
                <w:sz w:val="28"/>
                <w:szCs w:val="28"/>
              </w:rPr>
              <w:br/>
            </w:r>
            <w:r w:rsidRPr="00486769">
              <w:rPr>
                <w:rFonts w:eastAsia="Times New Roman" w:cs="Times New Roman"/>
                <w:b/>
                <w:bCs/>
                <w:color w:val="000000"/>
                <w:sz w:val="28"/>
                <w:szCs w:val="28"/>
              </w:rPr>
              <w:br/>
            </w:r>
            <w:r w:rsidRPr="00486769">
              <w:rPr>
                <w:rFonts w:eastAsia="Times New Roman" w:cs="Times New Roman"/>
                <w:b/>
                <w:bCs/>
                <w:color w:val="000000"/>
                <w:sz w:val="28"/>
                <w:szCs w:val="28"/>
              </w:rPr>
              <w:br/>
            </w:r>
            <w:r w:rsidRPr="00486769">
              <w:rPr>
                <w:rFonts w:eastAsia="Times New Roman" w:cs="Times New Roman"/>
                <w:b/>
                <w:bCs/>
                <w:color w:val="000000"/>
                <w:sz w:val="28"/>
                <w:szCs w:val="28"/>
              </w:rPr>
              <w:br/>
            </w:r>
            <w:r w:rsidRPr="00486769">
              <w:rPr>
                <w:rFonts w:eastAsia="Times New Roman" w:cs="Times New Roman"/>
                <w:b/>
                <w:bCs/>
                <w:color w:val="000000"/>
                <w:sz w:val="28"/>
                <w:szCs w:val="28"/>
              </w:rPr>
              <w:br/>
            </w:r>
            <w:r w:rsidRPr="00486769">
              <w:rPr>
                <w:rFonts w:eastAsia="Times New Roman" w:cs="Times New Roman"/>
                <w:b/>
                <w:bCs/>
                <w:color w:val="000000"/>
                <w:sz w:val="28"/>
                <w:szCs w:val="28"/>
                <w:lang w:val="vi-VN"/>
              </w:rPr>
              <w:t>Huỳnh Quang Hải</w:t>
            </w:r>
          </w:p>
        </w:tc>
      </w:tr>
    </w:tbl>
    <w:p w:rsidR="00486769" w:rsidRPr="00486769" w:rsidRDefault="00486769" w:rsidP="00486769">
      <w:pPr>
        <w:shd w:val="clear" w:color="auto" w:fill="FFFFFF"/>
        <w:spacing w:before="120" w:after="0" w:line="234" w:lineRule="atLeast"/>
        <w:jc w:val="both"/>
        <w:rPr>
          <w:rFonts w:eastAsia="Times New Roman" w:cs="Times New Roman"/>
          <w:color w:val="000000"/>
          <w:sz w:val="28"/>
          <w:szCs w:val="28"/>
        </w:rPr>
      </w:pPr>
      <w:r w:rsidRPr="00486769">
        <w:rPr>
          <w:rFonts w:eastAsia="Times New Roman" w:cs="Times New Roman"/>
          <w:color w:val="000000"/>
          <w:sz w:val="28"/>
          <w:szCs w:val="28"/>
        </w:rPr>
        <w:t> </w:t>
      </w:r>
    </w:p>
    <w:p w:rsidR="00C92A46" w:rsidRPr="00486769" w:rsidRDefault="00C92A46" w:rsidP="00486769">
      <w:pPr>
        <w:jc w:val="both"/>
        <w:rPr>
          <w:rFonts w:cs="Times New Roman"/>
          <w:sz w:val="28"/>
          <w:szCs w:val="28"/>
        </w:rPr>
      </w:pPr>
    </w:p>
    <w:sectPr w:rsidR="00C92A46" w:rsidRPr="00486769" w:rsidSect="00F2795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69"/>
    <w:rsid w:val="00486769"/>
    <w:rsid w:val="004F72D3"/>
    <w:rsid w:val="00C92A46"/>
    <w:rsid w:val="00F2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8043A-5476-4920-AD19-C7C86EA2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76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86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61/2008/Q%C4%90-TTg&amp;area=2&amp;type=0&amp;match=False&amp;vc=True&amp;lan=1" TargetMode="External"/><Relationship Id="rId13" Type="http://schemas.openxmlformats.org/officeDocument/2006/relationships/hyperlink" Target="https://thuvienphapluat.vn/phap-luat/tim-van-ban.aspx?keyword=50/2017/Q%C4%90-TTg&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40/2014/Q%C4%90-TTg&amp;area=2&amp;type=0&amp;match=False&amp;vc=True&amp;lan=1" TargetMode="External"/><Relationship Id="rId12" Type="http://schemas.openxmlformats.org/officeDocument/2006/relationships/hyperlink" Target="https://thuvienphapluat.vn/phap-luat/tim-van-ban.aspx?keyword=58/2015/Q%C4%90-TTg&amp;area=2&amp;type=0&amp;match=False&amp;vc=True&amp;lan=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phap-luat/tim-van-ban.aspx?keyword=54/2007/Q%C4%90-TTg&amp;area=2&amp;type=0&amp;match=False&amp;vc=True&amp;lan=1" TargetMode="External"/><Relationship Id="rId11" Type="http://schemas.openxmlformats.org/officeDocument/2006/relationships/hyperlink" Target="https://thuvienphapluat.vn/phap-luat/tim-van-ban.aspx?keyword=50/2017/Q%C4%90-TTg&amp;area=2&amp;type=0&amp;match=False&amp;vc=True&amp;lan=1" TargetMode="External"/><Relationship Id="rId5" Type="http://schemas.openxmlformats.org/officeDocument/2006/relationships/hyperlink" Target="https://thuvienphapluat.vn/phap-luat/tim-van-ban.aspx?keyword=32/2015/Q%C4%90-TTg&amp;area=2&amp;type=0&amp;match=False&amp;vc=True&amp;lan=1" TargetMode="External"/><Relationship Id="rId15" Type="http://schemas.openxmlformats.org/officeDocument/2006/relationships/hyperlink" Target="https://thuvienphapluat.vn/phap-luat/tim-van-ban.aspx?keyword=01/NQ-CP&amp;area=2&amp;type=0&amp;match=False&amp;vc=True&amp;lan=1" TargetMode="External"/><Relationship Id="rId10" Type="http://schemas.openxmlformats.org/officeDocument/2006/relationships/hyperlink" Target="https://thuvienphapluat.vn/phap-luat/tim-van-ban.aspx?keyword=50/2017/Q%C4%90-TTg&amp;area=2&amp;type=0&amp;match=False&amp;vc=True&amp;lan=1" TargetMode="External"/><Relationship Id="rId4" Type="http://schemas.openxmlformats.org/officeDocument/2006/relationships/hyperlink" Target="https://thuvienphapluat.vn/phap-luat/tim-van-ban.aspx?keyword=32/2015/Q%C4%90-TTg&amp;area=2&amp;type=0&amp;match=False&amp;vc=True&amp;lan=1" TargetMode="External"/><Relationship Id="rId9" Type="http://schemas.openxmlformats.org/officeDocument/2006/relationships/hyperlink" Target="https://thuvienphapluat.vn/phap-luat/tim-van-ban.aspx?keyword=166/2017/N%C4%90-CP&amp;area=2&amp;type=0&amp;match=False&amp;vc=True&amp;lan=1" TargetMode="External"/><Relationship Id="rId14" Type="http://schemas.openxmlformats.org/officeDocument/2006/relationships/hyperlink" Target="https://thuvienphapluat.vn/phap-luat/tim-van-ban.aspx?keyword=151/2017/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2018-04-11T00:59:00Z</dcterms:created>
  <dcterms:modified xsi:type="dcterms:W3CDTF">2018-04-11T02:45:00Z</dcterms:modified>
</cp:coreProperties>
</file>